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4277D4">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277D4">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20</w:t>
      </w:r>
      <w:r w:rsidR="007C5691">
        <w:rPr>
          <w:rFonts w:ascii="Arial" w:hAnsi="Arial" w:cs="Arial"/>
          <w:b/>
          <w:sz w:val="24"/>
          <w:szCs w:val="24"/>
          <w:lang w:eastAsia="ja-JP"/>
        </w:rPr>
        <w:t>1703</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4277D4" w:rsidRPr="004277D4">
        <w:rPr>
          <w:rFonts w:ascii="Arial" w:hAnsi="Arial" w:cs="Arial"/>
          <w:b/>
          <w:sz w:val="24"/>
        </w:rPr>
        <w:t>September 14 - 18, 2020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sidR="00A8158B">
        <w:rPr>
          <w:rFonts w:ascii="Arial" w:hAnsi="Arial" w:cs="Arial"/>
        </w:rPr>
        <w:t xml:space="preserve"> </w:t>
      </w:r>
      <w:r w:rsidR="008D749A">
        <w:rPr>
          <w:rFonts w:ascii="Arial" w:hAnsi="Arial" w:cs="Arial"/>
        </w:rPr>
        <w:t>10</w:t>
      </w:r>
      <w:r w:rsidR="00C21339" w:rsidRPr="00A8158B">
        <w:rPr>
          <w:rFonts w:ascii="Arial" w:hAnsi="Arial" w:cs="Arial" w:hint="eastAsia"/>
        </w:rPr>
        <w:t>.</w:t>
      </w:r>
      <w:r w:rsidR="00D016F1">
        <w:rPr>
          <w:rFonts w:ascii="Arial" w:hAnsi="Arial" w:cs="Arial"/>
        </w:rPr>
        <w:t>6</w:t>
      </w:r>
      <w:r w:rsidR="00C21339" w:rsidRPr="00A8158B">
        <w:rPr>
          <w:rFonts w:ascii="Arial" w:hAnsi="Arial" w:cs="Arial" w:hint="eastAsia"/>
        </w:rPr>
        <w:t>.</w:t>
      </w:r>
      <w:r w:rsidR="008D749A">
        <w:rPr>
          <w:rFonts w:ascii="Arial" w:hAnsi="Arial" w:cs="Arial"/>
        </w:rPr>
        <w:t>1</w:t>
      </w:r>
      <w:r w:rsidR="00A8158B" w:rsidRPr="00A8158B">
        <w:rPr>
          <w:rFonts w:ascii="Arial" w:hAnsi="Arial" w:cs="Arial"/>
        </w:rPr>
        <w:t xml:space="preserve"> </w:t>
      </w:r>
      <w:r w:rsidR="008D749A" w:rsidRPr="008D749A">
        <w:rPr>
          <w:rFonts w:ascii="Arial" w:hAnsi="Arial" w:cs="Arial"/>
        </w:rPr>
        <w:t>Study on NB-</w:t>
      </w:r>
      <w:proofErr w:type="spellStart"/>
      <w:r w:rsidR="008D749A" w:rsidRPr="008D749A">
        <w:rPr>
          <w:rFonts w:ascii="Arial" w:hAnsi="Arial" w:cs="Arial"/>
        </w:rPr>
        <w:t>IoTeMTC</w:t>
      </w:r>
      <w:proofErr w:type="spellEnd"/>
      <w:r w:rsidR="008D749A" w:rsidRPr="008D749A">
        <w:rPr>
          <w:rFonts w:ascii="Arial" w:hAnsi="Arial" w:cs="Arial"/>
        </w:rPr>
        <w:t xml:space="preserve"> support for Non-Terrestrial Networks</w:t>
      </w:r>
      <w:r w:rsidR="008D749A">
        <w:rPr>
          <w:rFonts w:ascii="Arial" w:hAnsi="Arial" w:cs="Arial"/>
        </w:rPr>
        <w:t xml:space="preserve"> (NTN)</w:t>
      </w:r>
      <w:r w:rsidR="00FF0998">
        <w:rPr>
          <w:rFonts w:ascii="Arial" w:hAnsi="Arial" w:cs="Arial"/>
        </w:rPr>
        <w:t xml:space="preserve"> [RAN1</w:t>
      </w:r>
      <w:r w:rsidR="00A8158B" w:rsidRPr="00A8158B">
        <w:rPr>
          <w:rFonts w:ascii="Arial" w:hAnsi="Arial" w:cs="Arial"/>
        </w:rPr>
        <w:t xml:space="preserve"> </w:t>
      </w:r>
      <w:r w:rsidR="00FF0998">
        <w:rPr>
          <w:rFonts w:ascii="Arial" w:hAnsi="Arial" w:cs="Arial"/>
        </w:rPr>
        <w:t>S</w:t>
      </w:r>
      <w:r w:rsidR="00A8158B" w:rsidRPr="00A8158B">
        <w:rPr>
          <w:rFonts w:ascii="Arial" w:hAnsi="Arial" w:cs="Arial"/>
        </w:rPr>
        <w:t xml:space="preserve">I: </w:t>
      </w:r>
      <w:r w:rsidR="00FF0998" w:rsidRPr="00FF0998">
        <w:rPr>
          <w:rFonts w:ascii="Arial" w:hAnsi="Arial" w:cs="Arial"/>
        </w:rPr>
        <w:t>FS_LTE_NBIOT_eMTC_NTN</w:t>
      </w:r>
      <w:r w:rsidR="00A8158B" w:rsidRPr="00A8158B">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D0C2E" w:rsidP="001A248F">
            <w:pPr>
              <w:tabs>
                <w:tab w:val="left" w:pos="567"/>
              </w:tabs>
              <w:spacing w:after="0"/>
              <w:rPr>
                <w:rFonts w:ascii="Arial" w:hAnsi="Arial" w:cs="Arial"/>
              </w:rPr>
            </w:pPr>
            <w:r w:rsidRPr="00BD0C2E">
              <w:rPr>
                <w:rFonts w:ascii="Arial" w:hAnsi="Arial" w:cs="Arial"/>
              </w:rPr>
              <w:t>Study on NB-</w:t>
            </w:r>
            <w:proofErr w:type="spellStart"/>
            <w:r w:rsidRPr="00BD0C2E">
              <w:rPr>
                <w:rFonts w:ascii="Arial" w:hAnsi="Arial" w:cs="Arial"/>
              </w:rPr>
              <w:t>IoTeMTC</w:t>
            </w:r>
            <w:proofErr w:type="spellEnd"/>
            <w:r w:rsidRPr="00BD0C2E">
              <w:rPr>
                <w:rFonts w:ascii="Arial" w:hAnsi="Arial" w:cs="Arial"/>
              </w:rPr>
              <w:t xml:space="preserve"> support for Non-Terrestrial Networks (NTN)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Study Item:</w:t>
            </w:r>
            <w:r w:rsidRPr="00A8158B">
              <w:rPr>
                <w:rFonts w:ascii="Arial" w:hAnsi="Arial" w:cs="Arial" w:hint="eastAsia"/>
                <w:bCs/>
              </w:rPr>
              <w:t xml:space="preserve"> </w:t>
            </w:r>
          </w:p>
          <w:p w:rsidR="00871653" w:rsidRPr="00A8158B" w:rsidRDefault="00676D8B" w:rsidP="001A248F">
            <w:pPr>
              <w:tabs>
                <w:tab w:val="left" w:pos="567"/>
              </w:tabs>
              <w:spacing w:after="0"/>
              <w:rPr>
                <w:rFonts w:ascii="Arial" w:hAnsi="Arial" w:cs="Arial"/>
                <w:bCs/>
              </w:rPr>
            </w:pPr>
            <w:r>
              <w:rPr>
                <w:rFonts w:ascii="Arial" w:hAnsi="Arial" w:cs="Arial"/>
                <w:bCs/>
              </w:rPr>
              <w:t>Yes</w:t>
            </w:r>
          </w:p>
        </w:tc>
        <w:tc>
          <w:tcPr>
            <w:tcW w:w="1842"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 xml:space="preserve">Core part: </w:t>
            </w:r>
          </w:p>
          <w:p w:rsidR="00871653" w:rsidRPr="00A8158B" w:rsidRDefault="00676D8B" w:rsidP="00A8158B">
            <w:pPr>
              <w:tabs>
                <w:tab w:val="left" w:pos="567"/>
              </w:tabs>
              <w:spacing w:after="0"/>
              <w:rPr>
                <w:rFonts w:ascii="Arial" w:hAnsi="Arial" w:cs="Arial"/>
                <w:bCs/>
              </w:rPr>
            </w:pPr>
            <w:r>
              <w:rPr>
                <w:rFonts w:ascii="Arial" w:hAnsi="Arial" w:cs="Arial" w:hint="eastAsia"/>
                <w:bCs/>
              </w:rPr>
              <w:t>-</w:t>
            </w:r>
          </w:p>
        </w:tc>
        <w:tc>
          <w:tcPr>
            <w:tcW w:w="2309" w:type="dxa"/>
            <w:gridSpan w:val="2"/>
          </w:tcPr>
          <w:p w:rsidR="00871653" w:rsidRPr="00A8158B" w:rsidRDefault="00871653" w:rsidP="001A248F">
            <w:pPr>
              <w:tabs>
                <w:tab w:val="left" w:pos="567"/>
              </w:tabs>
              <w:spacing w:after="0"/>
              <w:rPr>
                <w:rFonts w:ascii="Arial" w:hAnsi="Arial" w:cs="Arial"/>
                <w:bCs/>
              </w:rPr>
            </w:pPr>
            <w:r w:rsidRPr="00A8158B">
              <w:rPr>
                <w:rFonts w:ascii="Arial" w:hAnsi="Arial" w:cs="Arial"/>
                <w:bCs/>
              </w:rPr>
              <w:t>Performance part:</w:t>
            </w:r>
          </w:p>
          <w:p w:rsidR="00871653" w:rsidRPr="00A8158B" w:rsidRDefault="00676D8B" w:rsidP="0036248C">
            <w:pPr>
              <w:tabs>
                <w:tab w:val="left" w:pos="567"/>
              </w:tabs>
              <w:spacing w:after="0"/>
              <w:rPr>
                <w:rFonts w:ascii="Arial" w:hAnsi="Arial" w:cs="Arial"/>
                <w:bCs/>
              </w:rPr>
            </w:pPr>
            <w:r>
              <w:rPr>
                <w:rFonts w:ascii="Arial" w:hAnsi="Arial" w:cs="Arial"/>
                <w:bCs/>
              </w:rPr>
              <w:t>-</w:t>
            </w:r>
          </w:p>
        </w:tc>
        <w:tc>
          <w:tcPr>
            <w:tcW w:w="1653"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Testing part:</w:t>
            </w:r>
          </w:p>
          <w:p w:rsidR="00871653" w:rsidRPr="00A8158B" w:rsidRDefault="00A8158B" w:rsidP="0036248C">
            <w:pPr>
              <w:tabs>
                <w:tab w:val="left" w:pos="567"/>
              </w:tabs>
              <w:spacing w:after="0"/>
              <w:rPr>
                <w:rFonts w:ascii="Arial" w:hAnsi="Arial" w:cs="Arial"/>
                <w:bCs/>
              </w:rPr>
            </w:pPr>
            <w:r>
              <w:rPr>
                <w:rFonts w:ascii="Arial" w:hAnsi="Arial" w:cs="Arial" w:hint="eastAsia"/>
                <w:bCs/>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D0C2E" w:rsidP="008836AC">
            <w:pPr>
              <w:tabs>
                <w:tab w:val="left" w:pos="567"/>
              </w:tabs>
              <w:spacing w:after="0"/>
              <w:rPr>
                <w:rFonts w:ascii="Arial" w:hAnsi="Arial" w:cs="Arial"/>
              </w:rPr>
            </w:pPr>
            <w:proofErr w:type="spellStart"/>
            <w:r w:rsidRPr="00BD0C2E">
              <w:rPr>
                <w:rFonts w:ascii="Arial" w:hAnsi="Arial" w:cs="Arial"/>
              </w:rPr>
              <w:t>FS_LTE_NBIOT_eMTC_NTN</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D0C2E" w:rsidP="008836AC">
            <w:pPr>
              <w:tabs>
                <w:tab w:val="left" w:pos="567"/>
              </w:tabs>
              <w:spacing w:after="0"/>
              <w:rPr>
                <w:rFonts w:ascii="Arial" w:hAnsi="Arial" w:cs="Arial"/>
                <w:lang w:eastAsia="ja-JP"/>
              </w:rPr>
            </w:pPr>
            <w:r w:rsidRPr="00BD0C2E">
              <w:rPr>
                <w:rFonts w:ascii="Arial" w:hAnsi="Arial" w:cs="Arial"/>
                <w:lang w:eastAsia="ja-JP"/>
              </w:rPr>
              <w:t>860033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D0C2E" w:rsidP="008836AC">
            <w:pPr>
              <w:tabs>
                <w:tab w:val="left" w:pos="567"/>
              </w:tabs>
              <w:spacing w:after="0"/>
              <w:rPr>
                <w:rFonts w:ascii="Arial" w:hAnsi="Arial" w:cs="Arial"/>
                <w:lang w:eastAsia="ja-JP"/>
              </w:rPr>
            </w:pPr>
            <w:r w:rsidRPr="00BD0C2E">
              <w:rPr>
                <w:rFonts w:ascii="Arial" w:hAnsi="Arial" w:cs="Arial"/>
                <w:lang w:eastAsia="ja-JP"/>
              </w:rPr>
              <w:t>RP-193235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Study Item: </w:t>
            </w:r>
          </w:p>
          <w:p w:rsidR="00871653" w:rsidRDefault="00BD5CFD" w:rsidP="008836AC">
            <w:pPr>
              <w:tabs>
                <w:tab w:val="left" w:pos="567"/>
              </w:tabs>
              <w:spacing w:after="0"/>
              <w:rPr>
                <w:rFonts w:ascii="Arial" w:hAnsi="Arial" w:cs="Arial"/>
                <w:lang w:eastAsia="ja-JP"/>
              </w:rPr>
            </w:pPr>
            <w:r>
              <w:rPr>
                <w:rFonts w:ascii="Arial" w:hAnsi="Arial" w:cs="Arial"/>
                <w:lang w:eastAsia="ja-JP"/>
              </w:rPr>
              <w:t>09</w:t>
            </w:r>
            <w:r w:rsidR="00FF0998">
              <w:rPr>
                <w:rFonts w:ascii="Arial" w:hAnsi="Arial" w:cs="Arial"/>
                <w:lang w:eastAsia="ja-JP"/>
              </w:rPr>
              <w:t>/</w:t>
            </w:r>
            <w:r w:rsidR="007811DF">
              <w:rPr>
                <w:rFonts w:ascii="Arial" w:hAnsi="Arial" w:cs="Arial"/>
                <w:lang w:eastAsia="ja-JP"/>
              </w:rPr>
              <w:t>20</w:t>
            </w:r>
            <w:r w:rsidR="00FF0998">
              <w:rPr>
                <w:rFonts w:ascii="Arial" w:hAnsi="Arial" w:cs="Arial"/>
                <w:lang w:eastAsia="ja-JP"/>
              </w:rPr>
              <w:t>21</w:t>
            </w:r>
          </w:p>
          <w:p w:rsidR="00BD0C2E" w:rsidRPr="00A8158B" w:rsidRDefault="00BD0C2E" w:rsidP="008836AC">
            <w:pPr>
              <w:tabs>
                <w:tab w:val="left" w:pos="567"/>
              </w:tabs>
              <w:spacing w:after="0"/>
              <w:rPr>
                <w:rFonts w:ascii="Arial" w:hAnsi="Arial" w:cs="Arial"/>
                <w:lang w:eastAsia="ja-JP"/>
              </w:rPr>
            </w:pPr>
            <w:r w:rsidRPr="00BD0C2E">
              <w:rPr>
                <w:rFonts w:ascii="Arial" w:hAnsi="Arial" w:cs="Arial"/>
                <w:lang w:eastAsia="ja-JP"/>
              </w:rPr>
              <w:t>(+3 months)</w:t>
            </w:r>
          </w:p>
        </w:tc>
        <w:tc>
          <w:tcPr>
            <w:tcW w:w="1842" w:type="dxa"/>
          </w:tcPr>
          <w:p w:rsidR="00871653" w:rsidRPr="00A8158B" w:rsidRDefault="00871653" w:rsidP="00FF0998">
            <w:pPr>
              <w:tabs>
                <w:tab w:val="left" w:pos="567"/>
              </w:tabs>
              <w:spacing w:after="0"/>
              <w:rPr>
                <w:rFonts w:ascii="Arial" w:hAnsi="Arial" w:cs="Arial"/>
                <w:lang w:eastAsia="ja-JP"/>
              </w:rPr>
            </w:pPr>
            <w:r w:rsidRPr="00A8158B">
              <w:rPr>
                <w:rFonts w:ascii="Arial" w:hAnsi="Arial" w:cs="Arial"/>
                <w:lang w:eastAsia="ja-JP"/>
              </w:rPr>
              <w:t xml:space="preserve">Core part: </w:t>
            </w:r>
          </w:p>
        </w:tc>
        <w:tc>
          <w:tcPr>
            <w:tcW w:w="2268" w:type="dxa"/>
          </w:tcPr>
          <w:p w:rsidR="00871653" w:rsidRPr="00A8158B" w:rsidRDefault="00871653" w:rsidP="00FF0998">
            <w:pPr>
              <w:tabs>
                <w:tab w:val="left" w:pos="567"/>
              </w:tabs>
              <w:spacing w:after="0"/>
              <w:rPr>
                <w:rFonts w:ascii="Arial" w:hAnsi="Arial" w:cs="Arial"/>
                <w:lang w:eastAsia="ja-JP"/>
              </w:rPr>
            </w:pPr>
            <w:r w:rsidRPr="00A8158B">
              <w:rPr>
                <w:rFonts w:ascii="Arial" w:hAnsi="Arial" w:cs="Arial"/>
                <w:lang w:eastAsia="ja-JP"/>
              </w:rPr>
              <w:t xml:space="preserve">Performance part: </w:t>
            </w:r>
          </w:p>
        </w:tc>
        <w:tc>
          <w:tcPr>
            <w:tcW w:w="1694" w:type="dxa"/>
            <w:gridSpan w:val="2"/>
          </w:tcPr>
          <w:p w:rsidR="00A8158B" w:rsidRPr="00A8158B" w:rsidRDefault="00871653" w:rsidP="00A8158B">
            <w:pPr>
              <w:tabs>
                <w:tab w:val="left" w:pos="567"/>
              </w:tabs>
              <w:spacing w:after="0"/>
              <w:rPr>
                <w:rFonts w:ascii="Arial" w:hAnsi="Arial" w:cs="Arial"/>
                <w:lang w:eastAsia="ja-JP"/>
              </w:rPr>
            </w:pPr>
            <w:r w:rsidRPr="00A8158B">
              <w:rPr>
                <w:rFonts w:ascii="Arial" w:hAnsi="Arial" w:cs="Arial"/>
                <w:lang w:eastAsia="ja-JP"/>
              </w:rPr>
              <w:t>Testing part:</w:t>
            </w:r>
          </w:p>
          <w:p w:rsidR="00871653" w:rsidRPr="00A8158B" w:rsidRDefault="00A8158B" w:rsidP="00A8158B">
            <w:pPr>
              <w:tabs>
                <w:tab w:val="left" w:pos="567"/>
              </w:tabs>
              <w:spacing w:after="0"/>
              <w:rPr>
                <w:rFonts w:ascii="Arial" w:hAnsi="Arial" w:cs="Arial"/>
                <w:highlight w:val="yellow"/>
                <w:lang w:eastAsia="ja-JP"/>
              </w:rPr>
            </w:pPr>
            <w:r w:rsidRPr="00A8158B">
              <w:rPr>
                <w:rFonts w:ascii="Arial" w:hAnsi="Arial" w:cs="Arial"/>
                <w:lang w:eastAsia="ja-JP"/>
              </w:rPr>
              <w:t>-</w:t>
            </w:r>
            <w:r w:rsidR="00871653" w:rsidRPr="00A8158B">
              <w:rPr>
                <w:rFonts w:ascii="Arial" w:hAnsi="Arial" w:cs="Arial"/>
                <w:lang w:eastAsia="ja-JP"/>
              </w:rPr>
              <w:t xml:space="preserve">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Study Item: </w:t>
            </w:r>
          </w:p>
          <w:p w:rsidR="00871653" w:rsidRPr="00FF0998" w:rsidRDefault="00FF0998" w:rsidP="008836AC">
            <w:pPr>
              <w:tabs>
                <w:tab w:val="left" w:pos="567"/>
              </w:tabs>
              <w:spacing w:after="0"/>
              <w:rPr>
                <w:rFonts w:ascii="Arial" w:hAnsi="Arial" w:cs="Arial"/>
                <w:color w:val="ED7D31" w:themeColor="accent2"/>
                <w:lang w:eastAsia="ja-JP"/>
              </w:rPr>
            </w:pPr>
            <w:r w:rsidRPr="00FF0998">
              <w:rPr>
                <w:rFonts w:ascii="Arial" w:hAnsi="Arial" w:cs="Arial"/>
                <w:color w:val="ED7D31" w:themeColor="accent2"/>
                <w:lang w:eastAsia="ja-JP"/>
              </w:rPr>
              <w:t>Overall: 0%</w:t>
            </w:r>
          </w:p>
          <w:p w:rsidR="00FF0998" w:rsidRPr="00FF0998" w:rsidRDefault="00FF0998" w:rsidP="008836AC">
            <w:pPr>
              <w:tabs>
                <w:tab w:val="left" w:pos="567"/>
              </w:tabs>
              <w:spacing w:after="0"/>
              <w:rPr>
                <w:rFonts w:ascii="Arial" w:hAnsi="Arial" w:cs="Arial"/>
                <w:color w:val="ED7D31" w:themeColor="accent2"/>
                <w:lang w:eastAsia="ja-JP"/>
              </w:rPr>
            </w:pPr>
            <w:r w:rsidRPr="00FF0998">
              <w:rPr>
                <w:rFonts w:ascii="Arial" w:hAnsi="Arial" w:cs="Arial"/>
                <w:color w:val="ED7D31" w:themeColor="accent2"/>
                <w:lang w:eastAsia="ja-JP"/>
              </w:rPr>
              <w:t>RAN1: 0%</w:t>
            </w:r>
          </w:p>
          <w:p w:rsidR="00FF0998" w:rsidRPr="00A8158B" w:rsidRDefault="00FF0998" w:rsidP="008836AC">
            <w:pPr>
              <w:tabs>
                <w:tab w:val="left" w:pos="567"/>
              </w:tabs>
              <w:spacing w:after="0"/>
              <w:rPr>
                <w:rFonts w:ascii="Arial" w:hAnsi="Arial" w:cs="Arial"/>
                <w:lang w:eastAsia="ja-JP"/>
              </w:rPr>
            </w:pPr>
            <w:r w:rsidRPr="00FF0998">
              <w:rPr>
                <w:rFonts w:ascii="Arial" w:hAnsi="Arial" w:cs="Arial"/>
                <w:color w:val="ED7D31" w:themeColor="accent2"/>
                <w:lang w:eastAsia="ja-JP"/>
              </w:rPr>
              <w:t>RAN2: 0%</w:t>
            </w:r>
          </w:p>
        </w:tc>
        <w:tc>
          <w:tcPr>
            <w:tcW w:w="1842"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Core part: </w:t>
            </w:r>
          </w:p>
          <w:p w:rsidR="00871653" w:rsidRPr="00A8158B" w:rsidRDefault="00871653" w:rsidP="00A8158B">
            <w:pPr>
              <w:tabs>
                <w:tab w:val="left" w:pos="567"/>
              </w:tabs>
              <w:spacing w:after="0"/>
              <w:rPr>
                <w:rFonts w:ascii="Arial" w:hAnsi="Arial" w:cs="Arial"/>
                <w:lang w:eastAsia="ja-JP"/>
              </w:rPr>
            </w:pPr>
          </w:p>
        </w:tc>
        <w:tc>
          <w:tcPr>
            <w:tcW w:w="2268" w:type="dxa"/>
          </w:tcPr>
          <w:p w:rsidR="00FF0998" w:rsidRPr="00A8158B" w:rsidRDefault="00871653" w:rsidP="00FF0998">
            <w:pPr>
              <w:tabs>
                <w:tab w:val="left" w:pos="567"/>
              </w:tabs>
              <w:spacing w:after="0"/>
              <w:rPr>
                <w:rFonts w:ascii="Arial" w:hAnsi="Arial" w:cs="Arial"/>
                <w:lang w:eastAsia="ja-JP"/>
              </w:rPr>
            </w:pPr>
            <w:r w:rsidRPr="00A8158B">
              <w:rPr>
                <w:rFonts w:ascii="Arial" w:hAnsi="Arial" w:cs="Arial"/>
                <w:lang w:eastAsia="ja-JP"/>
              </w:rPr>
              <w:t xml:space="preserve">Performance Part: </w:t>
            </w:r>
            <w:r w:rsidR="00A8158B" w:rsidRPr="00A8158B">
              <w:rPr>
                <w:rFonts w:ascii="Arial" w:hAnsi="Arial" w:cs="Arial"/>
                <w:lang w:eastAsia="ja-JP"/>
              </w:rPr>
              <w:br/>
            </w:r>
          </w:p>
          <w:p w:rsidR="00871653" w:rsidRPr="00A8158B" w:rsidRDefault="00871653" w:rsidP="00A8158B">
            <w:pPr>
              <w:tabs>
                <w:tab w:val="left" w:pos="567"/>
              </w:tabs>
              <w:spacing w:after="0"/>
              <w:rPr>
                <w:rFonts w:ascii="Arial" w:hAnsi="Arial" w:cs="Arial"/>
                <w:lang w:eastAsia="ja-JP"/>
              </w:rPr>
            </w:pPr>
          </w:p>
        </w:tc>
        <w:tc>
          <w:tcPr>
            <w:tcW w:w="1694" w:type="dxa"/>
            <w:gridSpan w:val="2"/>
          </w:tcPr>
          <w:p w:rsidR="00871653" w:rsidRPr="00A8158B" w:rsidRDefault="00871653" w:rsidP="00A8158B">
            <w:pPr>
              <w:tabs>
                <w:tab w:val="left" w:pos="567"/>
              </w:tabs>
              <w:spacing w:after="0"/>
              <w:rPr>
                <w:rFonts w:ascii="Arial" w:hAnsi="Arial" w:cs="Arial"/>
                <w:highlight w:val="yellow"/>
                <w:lang w:eastAsia="ja-JP"/>
              </w:rPr>
            </w:pPr>
            <w:r w:rsidRPr="00A8158B">
              <w:rPr>
                <w:rFonts w:ascii="Arial" w:hAnsi="Arial" w:cs="Arial"/>
                <w:lang w:eastAsia="ja-JP"/>
              </w:rPr>
              <w:t xml:space="preserve">Testing part: </w:t>
            </w:r>
            <w:r w:rsidR="00A8158B" w:rsidRPr="00A8158B">
              <w:rPr>
                <w:rFonts w:ascii="Arial" w:hAnsi="Arial" w:cs="Arial"/>
                <w:lang w:eastAsia="ja-JP"/>
              </w:rPr>
              <w:b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8158B" w:rsidP="001A248F">
            <w:pPr>
              <w:tabs>
                <w:tab w:val="left" w:pos="567"/>
              </w:tabs>
              <w:spacing w:after="0"/>
              <w:rPr>
                <w:rFonts w:ascii="Arial" w:hAnsi="Arial" w:cs="Arial"/>
                <w:color w:val="FF0000"/>
              </w:rPr>
            </w:pPr>
            <w:r w:rsidRPr="00A8158B">
              <w:rPr>
                <w:rFonts w:ascii="Arial" w:hAnsi="Arial" w:cs="Arial"/>
              </w:rPr>
              <w:t>RAN</w:t>
            </w:r>
            <w:r w:rsidR="007822B0">
              <w:rPr>
                <w:rFonts w:ascii="Arial" w:hAnsi="Arial" w:cs="Arial"/>
              </w:rPr>
              <w:t>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822B0" w:rsidP="007822B0">
            <w:pPr>
              <w:tabs>
                <w:tab w:val="left" w:pos="567"/>
              </w:tabs>
              <w:spacing w:after="0"/>
              <w:rPr>
                <w:rFonts w:ascii="Arial" w:hAnsi="Arial" w:cs="Arial"/>
                <w:lang w:eastAsia="ja-JP"/>
              </w:rPr>
            </w:pPr>
            <w:r>
              <w:rPr>
                <w:rFonts w:ascii="Arial" w:hAnsi="Arial" w:cs="Arial"/>
                <w:lang w:eastAsia="ja-JP"/>
              </w:rPr>
              <w:t>Gilles Charbit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8158B" w:rsidP="001A248F">
            <w:pPr>
              <w:tabs>
                <w:tab w:val="left" w:pos="567"/>
              </w:tabs>
              <w:spacing w:after="0"/>
              <w:rPr>
                <w:rFonts w:ascii="Arial" w:hAnsi="Arial" w:cs="Arial"/>
                <w:lang w:eastAsia="ja-JP"/>
              </w:rPr>
            </w:pPr>
            <w:r>
              <w:rPr>
                <w:rFonts w:ascii="Arial" w:hAnsi="Arial" w:cs="Arial"/>
                <w:lang w:eastAsia="ja-JP"/>
              </w:rPr>
              <w:t>MediaTek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822B0" w:rsidP="007822B0">
            <w:pPr>
              <w:tabs>
                <w:tab w:val="left" w:pos="567"/>
              </w:tabs>
              <w:spacing w:after="0"/>
              <w:rPr>
                <w:rFonts w:ascii="Arial" w:hAnsi="Arial" w:cs="Arial"/>
              </w:rPr>
            </w:pPr>
            <w:r>
              <w:rPr>
                <w:rFonts w:ascii="Arial" w:hAnsi="Arial" w:cs="Arial"/>
              </w:rPr>
              <w:t>gilles</w:t>
            </w:r>
            <w:r w:rsidR="00A8158B">
              <w:rPr>
                <w:rFonts w:ascii="Arial" w:hAnsi="Arial" w:cs="Arial"/>
              </w:rPr>
              <w:t>.</w:t>
            </w:r>
            <w:r>
              <w:rPr>
                <w:rFonts w:ascii="Arial" w:hAnsi="Arial" w:cs="Arial"/>
              </w:rPr>
              <w:t>charbit</w:t>
            </w:r>
            <w:r w:rsidR="00A8158B">
              <w:rPr>
                <w:rFonts w:ascii="Arial" w:hAnsi="Arial" w:cs="Arial"/>
              </w:rPr>
              <w:t>@mediatek.com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A8158B">
            <w:pPr>
              <w:pStyle w:val="TAL"/>
              <w:jc w:val="center"/>
              <w:rPr>
                <w:color w:val="FF0000"/>
                <w:lang w:eastAsia="ja-JP"/>
              </w:rPr>
            </w:pPr>
            <w:r w:rsidRPr="00A8158B">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52CF4" w:rsidRDefault="00852CF4" w:rsidP="00852CF4">
      <w:pPr>
        <w:spacing w:after="0"/>
        <w:rPr>
          <w:rFonts w:ascii="Arial" w:hAnsi="Arial" w:cs="Arial"/>
        </w:rPr>
      </w:pPr>
    </w:p>
    <w:p w:rsidR="00011C3B" w:rsidRPr="00852CF4" w:rsidRDefault="00113DE5" w:rsidP="00852CF4">
      <w:pPr>
        <w:rPr>
          <w:rFonts w:ascii="Arial" w:hAnsi="Arial" w:cs="Arial"/>
          <w:color w:val="FF0000"/>
        </w:rPr>
      </w:pPr>
      <w:r>
        <w:rPr>
          <w:rFonts w:ascii="Arial" w:hAnsi="Arial" w:cs="Arial"/>
          <w:color w:val="FF0000"/>
        </w:rPr>
        <w:t>3-month shift as per RP-200493 (RAN#87e)</w:t>
      </w: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r w:rsidR="00A8158B">
        <w:rPr>
          <w:lang w:eastAsia="ja-JP"/>
        </w:rPr>
        <w:t xml:space="preserve">: N/A (WI not yet started in </w:t>
      </w:r>
      <w:r w:rsidR="00A8158B" w:rsidRPr="00A8158B">
        <w:rPr>
          <w:lang w:eastAsia="ja-JP"/>
        </w:rPr>
        <w:t>RAN1</w:t>
      </w:r>
      <w:r w:rsidR="00852CF4">
        <w:rPr>
          <w:lang w:eastAsia="ja-JP"/>
        </w:rPr>
        <w:t xml:space="preserve"> </w:t>
      </w:r>
      <w:r w:rsidR="00A8158B" w:rsidRPr="00A8158B">
        <w:rPr>
          <w:lang w:eastAsia="ja-JP"/>
        </w:rPr>
        <w:t>#</w:t>
      </w:r>
      <w:r w:rsidR="00D016F1">
        <w:rPr>
          <w:lang w:eastAsia="ja-JP"/>
        </w:rPr>
        <w:t>102</w:t>
      </w:r>
      <w:r w:rsidR="00A8158B">
        <w:rPr>
          <w:lang w:eastAsia="ja-JP"/>
        </w:rPr>
        <w:t xml:space="preserve">-e, </w:t>
      </w:r>
      <w:r w:rsidR="00D016F1" w:rsidRPr="00D016F1">
        <w:rPr>
          <w:lang w:eastAsia="ja-JP"/>
        </w:rPr>
        <w:t xml:space="preserve">August 17th – 28th, </w:t>
      </w:r>
      <w:r w:rsidR="00A8158B">
        <w:rPr>
          <w:lang w:eastAsia="ja-JP"/>
        </w:rPr>
        <w:t>2020)</w:t>
      </w:r>
    </w:p>
    <w:p w:rsidR="00EC62AE" w:rsidRDefault="00701410" w:rsidP="00EC62AE">
      <w:pPr>
        <w:pStyle w:val="Heading4"/>
        <w:numPr>
          <w:ilvl w:val="2"/>
          <w:numId w:val="22"/>
        </w:numPr>
        <w:rPr>
          <w:lang w:eastAsia="ja-JP"/>
        </w:rPr>
      </w:pPr>
      <w:r>
        <w:rPr>
          <w:lang w:eastAsia="ja-JP"/>
        </w:rPr>
        <w:t>Remaining Open issues</w:t>
      </w:r>
      <w:r w:rsidR="00852CF4">
        <w:rPr>
          <w:lang w:eastAsia="ja-JP"/>
        </w:rPr>
        <w:t xml:space="preserve">: </w:t>
      </w:r>
    </w:p>
    <w:p w:rsidR="00EC62AE" w:rsidRDefault="00EC62AE" w:rsidP="00EC62AE">
      <w:pPr>
        <w:pStyle w:val="Heading4"/>
        <w:numPr>
          <w:ilvl w:val="0"/>
          <w:numId w:val="21"/>
        </w:numPr>
        <w:rPr>
          <w:rFonts w:cs="Arial"/>
          <w:szCs w:val="24"/>
          <w:lang w:eastAsia="ja-JP"/>
        </w:rPr>
      </w:pPr>
      <w:r w:rsidRPr="00EC62AE">
        <w:rPr>
          <w:rFonts w:cs="Arial"/>
          <w:szCs w:val="24"/>
          <w:lang w:eastAsia="ja-JP"/>
        </w:rPr>
        <w:t>First Objective</w:t>
      </w:r>
      <w:r>
        <w:rPr>
          <w:rFonts w:cs="Arial"/>
          <w:szCs w:val="24"/>
          <w:lang w:eastAsia="ja-JP"/>
        </w:rPr>
        <w:t xml:space="preserve"> </w:t>
      </w:r>
    </w:p>
    <w:p w:rsidR="003A4B47" w:rsidRPr="00EC62AE" w:rsidRDefault="00EC62AE" w:rsidP="00EC62AE">
      <w:pPr>
        <w:pStyle w:val="Heading4"/>
        <w:numPr>
          <w:ilvl w:val="1"/>
          <w:numId w:val="21"/>
        </w:numPr>
        <w:rPr>
          <w:rFonts w:cs="Arial"/>
          <w:szCs w:val="24"/>
          <w:lang w:eastAsia="ja-JP"/>
        </w:rPr>
      </w:pPr>
      <w:r w:rsidRPr="00EC62AE">
        <w:rPr>
          <w:rFonts w:cs="Arial"/>
          <w:szCs w:val="24"/>
          <w:lang w:eastAsia="ja-JP"/>
        </w:rPr>
        <w:t>Identify scenarios applicable to NB-IoT/</w:t>
      </w:r>
      <w:proofErr w:type="spellStart"/>
      <w:r w:rsidRPr="00EC62AE">
        <w:rPr>
          <w:rFonts w:cs="Arial"/>
          <w:szCs w:val="24"/>
          <w:lang w:eastAsia="ja-JP"/>
        </w:rPr>
        <w:t>eMTC</w:t>
      </w:r>
      <w:proofErr w:type="spellEnd"/>
      <w:r w:rsidRPr="00EC62AE">
        <w:rPr>
          <w:rFonts w:cs="Arial"/>
          <w:szCs w:val="24"/>
          <w:lang w:eastAsia="ja-JP"/>
        </w:rPr>
        <w:t xml:space="preserve"> </w:t>
      </w:r>
    </w:p>
    <w:p w:rsidR="00EC62AE" w:rsidRDefault="00EC62AE" w:rsidP="00EC62AE">
      <w:pPr>
        <w:pStyle w:val="Heading4"/>
        <w:numPr>
          <w:ilvl w:val="0"/>
          <w:numId w:val="21"/>
        </w:numPr>
        <w:rPr>
          <w:rFonts w:cs="Arial"/>
          <w:szCs w:val="24"/>
          <w:lang w:eastAsia="ja-JP"/>
        </w:rPr>
      </w:pPr>
      <w:r w:rsidRPr="00EC62AE">
        <w:rPr>
          <w:rFonts w:cs="Arial"/>
          <w:szCs w:val="24"/>
          <w:lang w:eastAsia="ja-JP"/>
        </w:rPr>
        <w:t>Second Objective</w:t>
      </w:r>
    </w:p>
    <w:p w:rsidR="00EC62AE" w:rsidRPr="00EC62AE" w:rsidRDefault="00EC62AE" w:rsidP="00EC62AE">
      <w:pPr>
        <w:pStyle w:val="Heading4"/>
        <w:numPr>
          <w:ilvl w:val="1"/>
          <w:numId w:val="21"/>
        </w:numPr>
        <w:rPr>
          <w:rFonts w:cs="Arial"/>
          <w:szCs w:val="24"/>
          <w:lang w:eastAsia="ja-JP"/>
        </w:rPr>
      </w:pPr>
      <w:r w:rsidRPr="00EC62AE">
        <w:rPr>
          <w:rFonts w:cs="Arial"/>
          <w:szCs w:val="24"/>
          <w:lang w:eastAsia="ja-JP"/>
        </w:rPr>
        <w:t>Aspects related to random acces</w:t>
      </w:r>
      <w:r w:rsidRPr="00EC62AE">
        <w:rPr>
          <w:rFonts w:cs="Arial"/>
          <w:szCs w:val="24"/>
          <w:lang w:eastAsia="ja-JP"/>
        </w:rPr>
        <w:t xml:space="preserve">s procedure/signals </w:t>
      </w:r>
    </w:p>
    <w:p w:rsidR="00EC62AE" w:rsidRPr="00EC62AE" w:rsidRDefault="00EC62AE" w:rsidP="00EC62AE">
      <w:pPr>
        <w:pStyle w:val="Heading4"/>
        <w:numPr>
          <w:ilvl w:val="1"/>
          <w:numId w:val="21"/>
        </w:numPr>
        <w:rPr>
          <w:rFonts w:cs="Arial"/>
          <w:szCs w:val="24"/>
          <w:lang w:eastAsia="ja-JP"/>
        </w:rPr>
      </w:pPr>
      <w:r w:rsidRPr="00EC62AE">
        <w:rPr>
          <w:rFonts w:cs="Arial"/>
          <w:szCs w:val="24"/>
          <w:lang w:eastAsia="ja-JP"/>
        </w:rPr>
        <w:t>Mechanisms for time/frequency adjustment including Timing Advance, and UL frequency comp</w:t>
      </w:r>
      <w:r>
        <w:rPr>
          <w:rFonts w:cs="Arial"/>
          <w:szCs w:val="24"/>
          <w:lang w:eastAsia="ja-JP"/>
        </w:rPr>
        <w:t xml:space="preserve">ensation indication </w:t>
      </w:r>
    </w:p>
    <w:p w:rsidR="00EC62AE" w:rsidRPr="00EC62AE" w:rsidRDefault="00EC62AE" w:rsidP="00EC62AE">
      <w:pPr>
        <w:pStyle w:val="Heading4"/>
        <w:numPr>
          <w:ilvl w:val="1"/>
          <w:numId w:val="21"/>
        </w:numPr>
        <w:rPr>
          <w:rFonts w:cs="Arial"/>
          <w:szCs w:val="24"/>
          <w:lang w:eastAsia="ja-JP"/>
        </w:rPr>
      </w:pPr>
      <w:r w:rsidRPr="00EC62AE">
        <w:rPr>
          <w:rFonts w:cs="Arial"/>
          <w:szCs w:val="24"/>
          <w:lang w:eastAsia="ja-JP"/>
        </w:rPr>
        <w:t>Timing offset related to scheduling an</w:t>
      </w:r>
      <w:r>
        <w:rPr>
          <w:rFonts w:cs="Arial"/>
          <w:szCs w:val="24"/>
          <w:lang w:eastAsia="ja-JP"/>
        </w:rPr>
        <w:t>d HARQ-ACK feedback</w:t>
      </w:r>
    </w:p>
    <w:p w:rsidR="00EC62AE" w:rsidRDefault="00EC62AE" w:rsidP="00701410">
      <w:pPr>
        <w:pStyle w:val="Heading2"/>
        <w:rPr>
          <w:lang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r w:rsidR="00A8158B">
        <w:rPr>
          <w:lang w:eastAsia="ja-JP"/>
        </w:rPr>
        <w:t xml:space="preserve">: N/A </w:t>
      </w:r>
      <w:r w:rsidR="00D016F1">
        <w:rPr>
          <w:lang w:eastAsia="ja-JP"/>
        </w:rPr>
        <w:t>(WI not yet started in RAN2 #111</w:t>
      </w:r>
      <w:r w:rsidR="00852CF4">
        <w:rPr>
          <w:lang w:eastAsia="ja-JP"/>
        </w:rPr>
        <w:t xml:space="preserve">-e, </w:t>
      </w:r>
      <w:r w:rsidR="00D016F1" w:rsidRPr="00D016F1">
        <w:rPr>
          <w:lang w:eastAsia="ja-JP"/>
        </w:rPr>
        <w:t xml:space="preserve">August 17th – 28th, </w:t>
      </w:r>
      <w:r w:rsidR="00852CF4" w:rsidRPr="00852CF4">
        <w:rPr>
          <w:lang w:eastAsia="ja-JP"/>
        </w:rPr>
        <w:t>2020</w:t>
      </w:r>
      <w:r w:rsidR="00852CF4">
        <w:rPr>
          <w:lang w:eastAsia="ja-JP"/>
        </w:rPr>
        <w:t>)</w:t>
      </w:r>
    </w:p>
    <w:p w:rsidR="00C21339" w:rsidRDefault="00701410" w:rsidP="00A86AB5">
      <w:pPr>
        <w:pStyle w:val="Heading4"/>
        <w:rPr>
          <w:lang w:eastAsia="ja-JP"/>
        </w:rPr>
      </w:pPr>
      <w:r>
        <w:rPr>
          <w:lang w:eastAsia="ja-JP"/>
        </w:rPr>
        <w:t>2.2.2</w:t>
      </w:r>
      <w:r>
        <w:rPr>
          <w:lang w:eastAsia="ja-JP"/>
        </w:rPr>
        <w:tab/>
        <w:t>Remaining Open issues</w:t>
      </w:r>
      <w:r w:rsidR="00EC62AE">
        <w:rPr>
          <w:lang w:eastAsia="ja-JP"/>
        </w:rPr>
        <w:t xml:space="preserve">: </w:t>
      </w:r>
    </w:p>
    <w:p w:rsidR="00EC62AE" w:rsidRPr="00EC62AE" w:rsidRDefault="00EC62AE" w:rsidP="00EC62AE">
      <w:pPr>
        <w:pStyle w:val="Heading4"/>
        <w:numPr>
          <w:ilvl w:val="0"/>
          <w:numId w:val="21"/>
        </w:numPr>
        <w:rPr>
          <w:rFonts w:cs="Arial"/>
          <w:szCs w:val="24"/>
          <w:lang w:eastAsia="ja-JP"/>
        </w:rPr>
      </w:pPr>
      <w:r w:rsidRPr="00EC62AE">
        <w:rPr>
          <w:rFonts w:cs="Arial"/>
          <w:szCs w:val="24"/>
          <w:lang w:eastAsia="ja-JP"/>
        </w:rPr>
        <w:t>Second Objective</w:t>
      </w:r>
    </w:p>
    <w:p w:rsidR="00EC62AE" w:rsidRPr="00EC62AE" w:rsidRDefault="00EC62AE" w:rsidP="00EC62AE">
      <w:pPr>
        <w:pStyle w:val="Heading4"/>
        <w:numPr>
          <w:ilvl w:val="1"/>
          <w:numId w:val="21"/>
        </w:numPr>
        <w:rPr>
          <w:rFonts w:cs="Arial"/>
          <w:szCs w:val="24"/>
          <w:lang w:eastAsia="ja-JP"/>
        </w:rPr>
      </w:pPr>
      <w:r w:rsidRPr="00EC62AE">
        <w:rPr>
          <w:rFonts w:cs="Arial"/>
          <w:szCs w:val="24"/>
          <w:lang w:eastAsia="ja-JP"/>
        </w:rPr>
        <w:t>Aspects relate</w:t>
      </w:r>
      <w:r>
        <w:rPr>
          <w:rFonts w:cs="Arial"/>
          <w:szCs w:val="24"/>
          <w:lang w:eastAsia="ja-JP"/>
        </w:rPr>
        <w:t xml:space="preserve">d to HARQ operation </w:t>
      </w:r>
    </w:p>
    <w:p w:rsidR="00EC62AE" w:rsidRPr="00EC62AE" w:rsidRDefault="00EC62AE" w:rsidP="00EC62AE">
      <w:pPr>
        <w:pStyle w:val="Heading4"/>
        <w:numPr>
          <w:ilvl w:val="1"/>
          <w:numId w:val="21"/>
        </w:numPr>
        <w:rPr>
          <w:rFonts w:cs="Arial"/>
          <w:szCs w:val="24"/>
          <w:lang w:eastAsia="ja-JP"/>
        </w:rPr>
      </w:pPr>
      <w:r w:rsidRPr="00EC62AE">
        <w:rPr>
          <w:rFonts w:cs="Arial"/>
          <w:szCs w:val="24"/>
          <w:lang w:eastAsia="ja-JP"/>
        </w:rPr>
        <w:t>General aspects related to ti</w:t>
      </w:r>
      <w:r>
        <w:rPr>
          <w:rFonts w:cs="Arial"/>
          <w:szCs w:val="24"/>
          <w:lang w:eastAsia="ja-JP"/>
        </w:rPr>
        <w:t xml:space="preserve">mers (e.g. SR, DRX, etc.) </w:t>
      </w:r>
    </w:p>
    <w:p w:rsidR="00EC62AE" w:rsidRPr="00EC62AE" w:rsidRDefault="00EC62AE" w:rsidP="00EC62AE">
      <w:pPr>
        <w:pStyle w:val="Heading4"/>
        <w:numPr>
          <w:ilvl w:val="1"/>
          <w:numId w:val="21"/>
        </w:numPr>
        <w:rPr>
          <w:rFonts w:cs="Arial"/>
          <w:szCs w:val="24"/>
          <w:lang w:eastAsia="ja-JP"/>
        </w:rPr>
      </w:pPr>
      <w:r w:rsidRPr="00EC62AE">
        <w:rPr>
          <w:rFonts w:cs="Arial"/>
          <w:szCs w:val="24"/>
          <w:lang w:eastAsia="ja-JP"/>
        </w:rPr>
        <w:t>RAN2 aspects related to idle mode</w:t>
      </w:r>
      <w:r>
        <w:rPr>
          <w:rFonts w:cs="Arial"/>
          <w:szCs w:val="24"/>
          <w:lang w:eastAsia="ja-JP"/>
        </w:rPr>
        <w:t xml:space="preserve"> and connected mode mobility </w:t>
      </w:r>
    </w:p>
    <w:p w:rsidR="00EC62AE" w:rsidRPr="00EC62AE" w:rsidRDefault="00EC62AE" w:rsidP="00EC62AE">
      <w:pPr>
        <w:pStyle w:val="Heading4"/>
        <w:numPr>
          <w:ilvl w:val="2"/>
          <w:numId w:val="21"/>
        </w:numPr>
        <w:rPr>
          <w:rFonts w:cs="Arial"/>
          <w:szCs w:val="24"/>
          <w:lang w:eastAsia="ja-JP"/>
        </w:rPr>
      </w:pPr>
      <w:r w:rsidRPr="00EC62AE">
        <w:rPr>
          <w:rFonts w:cs="Arial"/>
          <w:szCs w:val="24"/>
          <w:lang w:eastAsia="ja-JP"/>
        </w:rPr>
        <w:t>RLF-based for NB-IoT</w:t>
      </w:r>
    </w:p>
    <w:p w:rsidR="00EC62AE" w:rsidRPr="00EC62AE" w:rsidRDefault="00EC62AE" w:rsidP="00EC62AE">
      <w:pPr>
        <w:pStyle w:val="Heading4"/>
        <w:numPr>
          <w:ilvl w:val="2"/>
          <w:numId w:val="21"/>
        </w:numPr>
        <w:rPr>
          <w:rFonts w:cs="Arial"/>
          <w:szCs w:val="24"/>
          <w:lang w:eastAsia="ja-JP"/>
        </w:rPr>
      </w:pPr>
      <w:r w:rsidRPr="00EC62AE">
        <w:rPr>
          <w:rFonts w:cs="Arial"/>
          <w:szCs w:val="24"/>
          <w:lang w:eastAsia="ja-JP"/>
        </w:rPr>
        <w:t xml:space="preserve">Handover-based for </w:t>
      </w:r>
      <w:proofErr w:type="spellStart"/>
      <w:r w:rsidRPr="00EC62AE">
        <w:rPr>
          <w:rFonts w:cs="Arial"/>
          <w:szCs w:val="24"/>
          <w:lang w:eastAsia="ja-JP"/>
        </w:rPr>
        <w:t>eMTC</w:t>
      </w:r>
      <w:proofErr w:type="spellEnd"/>
    </w:p>
    <w:p w:rsidR="00EC62AE" w:rsidRPr="00EC62AE" w:rsidRDefault="00EC62AE" w:rsidP="00EC62AE">
      <w:pPr>
        <w:pStyle w:val="Heading4"/>
        <w:numPr>
          <w:ilvl w:val="1"/>
          <w:numId w:val="21"/>
        </w:numPr>
        <w:rPr>
          <w:rFonts w:cs="Arial"/>
          <w:szCs w:val="24"/>
          <w:lang w:eastAsia="ja-JP"/>
        </w:rPr>
      </w:pPr>
      <w:r w:rsidRPr="00EC62AE">
        <w:rPr>
          <w:rFonts w:cs="Arial"/>
          <w:szCs w:val="24"/>
          <w:lang w:eastAsia="ja-JP"/>
        </w:rPr>
        <w:t>System</w:t>
      </w:r>
      <w:r>
        <w:rPr>
          <w:rFonts w:cs="Arial"/>
          <w:szCs w:val="24"/>
          <w:lang w:eastAsia="ja-JP"/>
        </w:rPr>
        <w:t xml:space="preserve"> information enhancements </w:t>
      </w:r>
    </w:p>
    <w:p w:rsidR="00EC62AE" w:rsidRDefault="00EC62AE" w:rsidP="00EC62AE">
      <w:pPr>
        <w:pStyle w:val="Heading4"/>
        <w:numPr>
          <w:ilvl w:val="1"/>
          <w:numId w:val="21"/>
        </w:numPr>
        <w:rPr>
          <w:rFonts w:cs="Arial"/>
          <w:szCs w:val="24"/>
          <w:lang w:eastAsia="ja-JP"/>
        </w:rPr>
      </w:pPr>
      <w:r w:rsidRPr="00EC62AE">
        <w:rPr>
          <w:rFonts w:cs="Arial"/>
          <w:szCs w:val="24"/>
          <w:lang w:eastAsia="ja-JP"/>
        </w:rPr>
        <w:t>T</w:t>
      </w:r>
      <w:r>
        <w:rPr>
          <w:rFonts w:cs="Arial"/>
          <w:szCs w:val="24"/>
          <w:lang w:eastAsia="ja-JP"/>
        </w:rPr>
        <w:t xml:space="preserve">racking area enhancements </w:t>
      </w:r>
    </w:p>
    <w:p w:rsidR="00EC62AE" w:rsidRPr="00EC62AE" w:rsidRDefault="00EC62AE" w:rsidP="00EC62AE">
      <w:pPr>
        <w:rPr>
          <w:lang w:eastAsia="ja-JP"/>
        </w:rPr>
      </w:pPr>
      <w:bookmarkStart w:id="0" w:name="_GoBack"/>
      <w:bookmarkEnd w:id="0"/>
    </w:p>
    <w:p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r w:rsidR="00852CF4">
        <w:rPr>
          <w:lang w:eastAsia="ja-JP"/>
        </w:rPr>
        <w:t>: N/A (RAN3 is not involved in the WI)</w:t>
      </w:r>
    </w:p>
    <w:p w:rsidR="00701410" w:rsidRPr="003A4B47" w:rsidRDefault="00701410" w:rsidP="00701410">
      <w:pPr>
        <w:pStyle w:val="Heading4"/>
        <w:rPr>
          <w:rFonts w:cs="Arial"/>
          <w:lang w:eastAsia="ja-JP"/>
        </w:rPr>
      </w:pPr>
      <w:r>
        <w:rPr>
          <w:lang w:eastAsia="ja-JP"/>
        </w:rPr>
        <w:t>2.3.2</w:t>
      </w:r>
      <w:r>
        <w:rPr>
          <w:lang w:eastAsia="ja-JP"/>
        </w:rPr>
        <w:tab/>
        <w:t>Remaining Open issues</w:t>
      </w:r>
      <w:r w:rsidR="00852CF4">
        <w:rPr>
          <w:lang w:eastAsia="ja-JP"/>
        </w:rPr>
        <w:t>: 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r w:rsidR="00852CF4">
        <w:rPr>
          <w:lang w:eastAsia="ja-JP"/>
        </w:rPr>
        <w:t>: N/A (</w:t>
      </w:r>
      <w:r w:rsidR="0092529C">
        <w:rPr>
          <w:lang w:eastAsia="ja-JP"/>
        </w:rPr>
        <w:t>RAN4</w:t>
      </w:r>
      <w:r w:rsidR="0092529C" w:rsidRPr="0092529C">
        <w:rPr>
          <w:lang w:eastAsia="ja-JP"/>
        </w:rPr>
        <w:t xml:space="preserve"> is not involved in the WI</w:t>
      </w:r>
      <w:r w:rsidR="00852CF4">
        <w:rPr>
          <w:lang w:eastAsia="ja-JP"/>
        </w:rPr>
        <w:t>)</w:t>
      </w:r>
    </w:p>
    <w:p w:rsidR="00701410" w:rsidRPr="003A4B47" w:rsidRDefault="00701410" w:rsidP="00701410">
      <w:pPr>
        <w:pStyle w:val="Heading4"/>
        <w:rPr>
          <w:rFonts w:cs="Arial"/>
          <w:lang w:eastAsia="ja-JP"/>
        </w:rPr>
      </w:pPr>
      <w:r>
        <w:rPr>
          <w:lang w:eastAsia="ja-JP"/>
        </w:rPr>
        <w:t>2.4.2</w:t>
      </w:r>
      <w:r>
        <w:rPr>
          <w:lang w:eastAsia="ja-JP"/>
        </w:rPr>
        <w:tab/>
        <w:t>Remaining Open issues</w:t>
      </w:r>
      <w:r w:rsidR="00852CF4">
        <w:rPr>
          <w:lang w:eastAsia="ja-JP"/>
        </w:rPr>
        <w:t>: 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r w:rsidR="00852CF4">
        <w:rPr>
          <w:lang w:eastAsia="ja-JP"/>
        </w:rPr>
        <w:t>: N/A (RAN5 is not involved in the WI)</w:t>
      </w:r>
    </w:p>
    <w:p w:rsidR="00815869" w:rsidRDefault="00815869" w:rsidP="00815869">
      <w:pPr>
        <w:pStyle w:val="Heading4"/>
        <w:rPr>
          <w:lang w:eastAsia="ja-JP"/>
        </w:rPr>
      </w:pPr>
      <w:r>
        <w:rPr>
          <w:lang w:eastAsia="ja-JP"/>
        </w:rPr>
        <w:t>2.5.2</w:t>
      </w:r>
      <w:r>
        <w:rPr>
          <w:lang w:eastAsia="ja-JP"/>
        </w:rPr>
        <w:tab/>
        <w:t>Remaining Open issues</w:t>
      </w:r>
      <w:r w:rsidR="00852CF4">
        <w:rPr>
          <w:lang w:eastAsia="ja-JP"/>
        </w:rPr>
        <w:t>: N/A</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r w:rsidR="00852CF4">
        <w:rPr>
          <w:lang w:eastAsia="ja-JP"/>
        </w:rPr>
        <w:t>: N/A</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r w:rsidR="00852CF4">
        <w:rPr>
          <w:lang w:eastAsia="ja-JP"/>
        </w:rPr>
        <w:t>: N/A (RAN6 is not involved in the WI)</w:t>
      </w:r>
    </w:p>
    <w:p w:rsidR="00721CF6" w:rsidRPr="003A4B47" w:rsidRDefault="00721CF6" w:rsidP="00721CF6">
      <w:pPr>
        <w:pStyle w:val="Heading4"/>
        <w:rPr>
          <w:rFonts w:cs="Arial"/>
          <w:lang w:eastAsia="ja-JP"/>
        </w:rPr>
      </w:pPr>
      <w:r>
        <w:rPr>
          <w:lang w:eastAsia="ja-JP"/>
        </w:rPr>
        <w:t>2.6.2</w:t>
      </w:r>
      <w:r>
        <w:rPr>
          <w:lang w:eastAsia="ja-JP"/>
        </w:rPr>
        <w:tab/>
        <w:t>Remaining Open issues</w:t>
      </w:r>
      <w:r w:rsidR="00852CF4">
        <w:rPr>
          <w:lang w:eastAsia="ja-JP"/>
        </w:rPr>
        <w:t>: N/A</w:t>
      </w:r>
    </w:p>
    <w:p w:rsidR="005A6C96" w:rsidRDefault="005A6C96" w:rsidP="00701410">
      <w:pPr>
        <w:pStyle w:val="Heading4"/>
        <w:rPr>
          <w:rFonts w:cs="Arial"/>
        </w:rPr>
      </w:pPr>
    </w:p>
    <w:p w:rsidR="00852CF4" w:rsidRPr="00852CF4" w:rsidRDefault="00852CF4" w:rsidP="00852CF4"/>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852CF4">
        <w:rPr>
          <w:lang w:eastAsia="ja-JP"/>
        </w:rPr>
        <w:t>: N/A</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852CF4">
        <w:rPr>
          <w:lang w:eastAsia="ja-JP"/>
        </w:rPr>
        <w:t>: N/A</w:t>
      </w:r>
    </w:p>
    <w:p w:rsidR="00721CF6" w:rsidRPr="00721CF6" w:rsidRDefault="00C1751E" w:rsidP="00721CF6">
      <w:pPr>
        <w:ind w:firstLine="567"/>
        <w:rPr>
          <w:rFonts w:ascii="Arial" w:hAnsi="Arial" w:cs="Arial"/>
          <w:iCs/>
          <w:color w:val="FF0000"/>
        </w:rPr>
      </w:pPr>
      <w:r>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852CF4" w:rsidRPr="00852CF4" w:rsidRDefault="00852CF4" w:rsidP="00852CF4">
      <w:pPr>
        <w:snapToGrid w:val="0"/>
        <w:spacing w:line="360" w:lineRule="auto"/>
        <w:rPr>
          <w:rFonts w:ascii="Arial" w:hAnsi="Arial" w:cs="Arial"/>
          <w:bCs/>
          <w:lang w:eastAsia="ja-JP"/>
        </w:rPr>
      </w:pPr>
    </w:p>
    <w:sectPr w:rsidR="00852CF4" w:rsidRPr="00852CF4"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A51" w:rsidRDefault="00017A51">
      <w:r>
        <w:separator/>
      </w:r>
    </w:p>
  </w:endnote>
  <w:endnote w:type="continuationSeparator" w:id="0">
    <w:p w:rsidR="00017A51" w:rsidRDefault="0001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58B" w:rsidRDefault="00A8158B">
    <w:pPr>
      <w:pStyle w:val="Footer"/>
    </w:pPr>
    <w:r>
      <w:rPr>
        <w:rStyle w:val="PageNumber"/>
      </w:rPr>
      <w:fldChar w:fldCharType="begin"/>
    </w:r>
    <w:r>
      <w:rPr>
        <w:rStyle w:val="PageNumber"/>
      </w:rPr>
      <w:instrText xml:space="preserve"> PAGE </w:instrText>
    </w:r>
    <w:r>
      <w:rPr>
        <w:rStyle w:val="PageNumber"/>
      </w:rPr>
      <w:fldChar w:fldCharType="separate"/>
    </w:r>
    <w:r w:rsidR="00EC62AE">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C62A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A51" w:rsidRDefault="00017A51">
      <w:r>
        <w:separator/>
      </w:r>
    </w:p>
  </w:footnote>
  <w:footnote w:type="continuationSeparator" w:id="0">
    <w:p w:rsidR="00017A51" w:rsidRDefault="00017A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F177D4"/>
    <w:multiLevelType w:val="hybridMultilevel"/>
    <w:tmpl w:val="4710A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4F5852"/>
    <w:multiLevelType w:val="hybridMultilevel"/>
    <w:tmpl w:val="30FA5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74099C"/>
    <w:multiLevelType w:val="hybridMultilevel"/>
    <w:tmpl w:val="AD504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C35356"/>
    <w:multiLevelType w:val="multilevel"/>
    <w:tmpl w:val="7CF686D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4"/>
  </w:num>
  <w:num w:numId="5">
    <w:abstractNumId w:val="7"/>
  </w:num>
  <w:num w:numId="6">
    <w:abstractNumId w:val="20"/>
  </w:num>
  <w:num w:numId="7">
    <w:abstractNumId w:val="2"/>
  </w:num>
  <w:num w:numId="8">
    <w:abstractNumId w:val="6"/>
  </w:num>
  <w:num w:numId="9">
    <w:abstractNumId w:val="12"/>
  </w:num>
  <w:num w:numId="10">
    <w:abstractNumId w:val="21"/>
  </w:num>
  <w:num w:numId="11">
    <w:abstractNumId w:val="13"/>
  </w:num>
  <w:num w:numId="12">
    <w:abstractNumId w:val="11"/>
  </w:num>
  <w:num w:numId="13">
    <w:abstractNumId w:val="18"/>
  </w:num>
  <w:num w:numId="14">
    <w:abstractNumId w:val="4"/>
  </w:num>
  <w:num w:numId="15">
    <w:abstractNumId w:val="10"/>
  </w:num>
  <w:num w:numId="16">
    <w:abstractNumId w:val="3"/>
  </w:num>
  <w:num w:numId="17">
    <w:abstractNumId w:val="9"/>
  </w:num>
  <w:num w:numId="18">
    <w:abstractNumId w:val="5"/>
  </w:num>
  <w:num w:numId="19">
    <w:abstractNumId w:val="15"/>
  </w:num>
  <w:num w:numId="20">
    <w:abstractNumId w:val="16"/>
  </w:num>
  <w:num w:numId="21">
    <w:abstractNumId w:val="1"/>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A51"/>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3DE5"/>
    <w:rsid w:val="00116F4B"/>
    <w:rsid w:val="001229F4"/>
    <w:rsid w:val="00123C34"/>
    <w:rsid w:val="00137471"/>
    <w:rsid w:val="00150FD3"/>
    <w:rsid w:val="0015473C"/>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B6091"/>
    <w:rsid w:val="002C0B82"/>
    <w:rsid w:val="00301B7A"/>
    <w:rsid w:val="00306D59"/>
    <w:rsid w:val="00310B64"/>
    <w:rsid w:val="0032503A"/>
    <w:rsid w:val="00325EE1"/>
    <w:rsid w:val="003305F1"/>
    <w:rsid w:val="003357C0"/>
    <w:rsid w:val="00344D60"/>
    <w:rsid w:val="00346477"/>
    <w:rsid w:val="00347CB0"/>
    <w:rsid w:val="0036248C"/>
    <w:rsid w:val="003666A8"/>
    <w:rsid w:val="00367401"/>
    <w:rsid w:val="00375678"/>
    <w:rsid w:val="003817F6"/>
    <w:rsid w:val="0039390A"/>
    <w:rsid w:val="00394AB0"/>
    <w:rsid w:val="00396252"/>
    <w:rsid w:val="003A4B47"/>
    <w:rsid w:val="003B24AF"/>
    <w:rsid w:val="003B7182"/>
    <w:rsid w:val="003D097D"/>
    <w:rsid w:val="003D5036"/>
    <w:rsid w:val="003D764D"/>
    <w:rsid w:val="003E3A1A"/>
    <w:rsid w:val="003F1B9F"/>
    <w:rsid w:val="0040091C"/>
    <w:rsid w:val="00406D7A"/>
    <w:rsid w:val="004168B5"/>
    <w:rsid w:val="004258BA"/>
    <w:rsid w:val="004277D4"/>
    <w:rsid w:val="0045043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6D8B"/>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2B47"/>
    <w:rsid w:val="00733826"/>
    <w:rsid w:val="00766CFB"/>
    <w:rsid w:val="007811DF"/>
    <w:rsid w:val="007816FF"/>
    <w:rsid w:val="007822B0"/>
    <w:rsid w:val="00783B44"/>
    <w:rsid w:val="00785028"/>
    <w:rsid w:val="007A3A5A"/>
    <w:rsid w:val="007A4370"/>
    <w:rsid w:val="007C5691"/>
    <w:rsid w:val="007E1D15"/>
    <w:rsid w:val="007E1DEA"/>
    <w:rsid w:val="007E2202"/>
    <w:rsid w:val="00803604"/>
    <w:rsid w:val="008145EA"/>
    <w:rsid w:val="00815869"/>
    <w:rsid w:val="00816B81"/>
    <w:rsid w:val="00823B90"/>
    <w:rsid w:val="0083266E"/>
    <w:rsid w:val="00852CF4"/>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D749A"/>
    <w:rsid w:val="00900AE8"/>
    <w:rsid w:val="00900DAD"/>
    <w:rsid w:val="0091408E"/>
    <w:rsid w:val="0092529C"/>
    <w:rsid w:val="009378CA"/>
    <w:rsid w:val="00945E54"/>
    <w:rsid w:val="0095025E"/>
    <w:rsid w:val="00955C4C"/>
    <w:rsid w:val="00995338"/>
    <w:rsid w:val="00996777"/>
    <w:rsid w:val="009C0BC7"/>
    <w:rsid w:val="009C6592"/>
    <w:rsid w:val="009E209B"/>
    <w:rsid w:val="009F0747"/>
    <w:rsid w:val="00A03514"/>
    <w:rsid w:val="00A17079"/>
    <w:rsid w:val="00A3541B"/>
    <w:rsid w:val="00A448C3"/>
    <w:rsid w:val="00A458D4"/>
    <w:rsid w:val="00A46FB7"/>
    <w:rsid w:val="00A53118"/>
    <w:rsid w:val="00A7057F"/>
    <w:rsid w:val="00A8158B"/>
    <w:rsid w:val="00A86AB5"/>
    <w:rsid w:val="00A97226"/>
    <w:rsid w:val="00AA0E64"/>
    <w:rsid w:val="00AA142F"/>
    <w:rsid w:val="00AA53DB"/>
    <w:rsid w:val="00AB239A"/>
    <w:rsid w:val="00AC39FB"/>
    <w:rsid w:val="00AD53C7"/>
    <w:rsid w:val="00AD6A88"/>
    <w:rsid w:val="00AD7ADC"/>
    <w:rsid w:val="00AE08EB"/>
    <w:rsid w:val="00AF3414"/>
    <w:rsid w:val="00B00BBE"/>
    <w:rsid w:val="00B10710"/>
    <w:rsid w:val="00B208FA"/>
    <w:rsid w:val="00B25C12"/>
    <w:rsid w:val="00B2766F"/>
    <w:rsid w:val="00B31ABC"/>
    <w:rsid w:val="00B445ED"/>
    <w:rsid w:val="00B512DD"/>
    <w:rsid w:val="00B6300F"/>
    <w:rsid w:val="00B70389"/>
    <w:rsid w:val="00B84623"/>
    <w:rsid w:val="00BA51EF"/>
    <w:rsid w:val="00BB66D5"/>
    <w:rsid w:val="00BC7E6E"/>
    <w:rsid w:val="00BD0C2E"/>
    <w:rsid w:val="00BD5CFD"/>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5598"/>
    <w:rsid w:val="00C80116"/>
    <w:rsid w:val="00C87BFC"/>
    <w:rsid w:val="00CD6C97"/>
    <w:rsid w:val="00CF5E71"/>
    <w:rsid w:val="00CF7FAC"/>
    <w:rsid w:val="00D016F1"/>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0C5C"/>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1633"/>
    <w:rsid w:val="00EC5571"/>
    <w:rsid w:val="00EC62AE"/>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0975"/>
    <w:rsid w:val="00FE328A"/>
    <w:rsid w:val="00FF09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DE5"/>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113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113DE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D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DE5"/>
    <w:pPr>
      <w:ind w:left="1418" w:hanging="1418"/>
      <w:outlineLvl w:val="3"/>
    </w:pPr>
    <w:rPr>
      <w:sz w:val="24"/>
    </w:rPr>
  </w:style>
  <w:style w:type="paragraph" w:styleId="Heading5">
    <w:name w:val="heading 5"/>
    <w:aliases w:val="H5"/>
    <w:basedOn w:val="Heading4"/>
    <w:next w:val="Normal"/>
    <w:qFormat/>
    <w:rsid w:val="00113DE5"/>
    <w:pPr>
      <w:ind w:left="1701" w:hanging="1701"/>
      <w:outlineLvl w:val="4"/>
    </w:pPr>
    <w:rPr>
      <w:sz w:val="22"/>
    </w:rPr>
  </w:style>
  <w:style w:type="paragraph" w:styleId="Heading6">
    <w:name w:val="heading 6"/>
    <w:basedOn w:val="H6"/>
    <w:next w:val="Normal"/>
    <w:link w:val="Heading6Char"/>
    <w:qFormat/>
    <w:rsid w:val="00113DE5"/>
    <w:pPr>
      <w:outlineLvl w:val="5"/>
    </w:pPr>
  </w:style>
  <w:style w:type="paragraph" w:styleId="Heading7">
    <w:name w:val="heading 7"/>
    <w:basedOn w:val="H6"/>
    <w:next w:val="Normal"/>
    <w:link w:val="Heading7Char"/>
    <w:qFormat/>
    <w:rsid w:val="00113DE5"/>
    <w:pPr>
      <w:outlineLvl w:val="6"/>
    </w:pPr>
  </w:style>
  <w:style w:type="paragraph" w:styleId="Heading8">
    <w:name w:val="heading 8"/>
    <w:aliases w:val="Table Heading"/>
    <w:basedOn w:val="Heading1"/>
    <w:next w:val="Normal"/>
    <w:qFormat/>
    <w:rsid w:val="00113DE5"/>
    <w:pPr>
      <w:ind w:left="0" w:firstLine="0"/>
      <w:outlineLvl w:val="7"/>
    </w:pPr>
  </w:style>
  <w:style w:type="paragraph" w:styleId="Heading9">
    <w:name w:val="heading 9"/>
    <w:aliases w:val="Figure Heading,FH"/>
    <w:basedOn w:val="Heading8"/>
    <w:next w:val="Normal"/>
    <w:qFormat/>
    <w:rsid w:val="00113D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DE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DE5"/>
    <w:pPr>
      <w:spacing w:before="180"/>
      <w:ind w:left="2693" w:hanging="2693"/>
    </w:pPr>
    <w:rPr>
      <w:b/>
    </w:rPr>
  </w:style>
  <w:style w:type="paragraph" w:styleId="TOC1">
    <w:name w:val="toc 1"/>
    <w:semiHidden/>
    <w:rsid w:val="00113D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113D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113DE5"/>
    <w:pPr>
      <w:ind w:left="1701" w:hanging="1701"/>
    </w:pPr>
  </w:style>
  <w:style w:type="paragraph" w:styleId="TOC4">
    <w:name w:val="toc 4"/>
    <w:basedOn w:val="TOC3"/>
    <w:rsid w:val="00113DE5"/>
    <w:pPr>
      <w:ind w:left="1418" w:hanging="1418"/>
    </w:pPr>
  </w:style>
  <w:style w:type="paragraph" w:styleId="TOC3">
    <w:name w:val="toc 3"/>
    <w:basedOn w:val="TOC2"/>
    <w:rsid w:val="00113DE5"/>
    <w:pPr>
      <w:ind w:left="1134" w:hanging="1134"/>
    </w:pPr>
  </w:style>
  <w:style w:type="paragraph" w:styleId="TOC2">
    <w:name w:val="toc 2"/>
    <w:basedOn w:val="TOC1"/>
    <w:rsid w:val="00113DE5"/>
    <w:pPr>
      <w:keepNext w:val="0"/>
      <w:spacing w:before="0"/>
      <w:ind w:left="851" w:hanging="851"/>
    </w:pPr>
    <w:rPr>
      <w:sz w:val="20"/>
    </w:rPr>
  </w:style>
  <w:style w:type="paragraph" w:styleId="Index2">
    <w:name w:val="index 2"/>
    <w:basedOn w:val="Index1"/>
    <w:rsid w:val="00113DE5"/>
    <w:pPr>
      <w:ind w:left="284"/>
    </w:pPr>
  </w:style>
  <w:style w:type="paragraph" w:styleId="Index1">
    <w:name w:val="index 1"/>
    <w:basedOn w:val="Normal"/>
    <w:rsid w:val="00113DE5"/>
    <w:pPr>
      <w:keepLines/>
      <w:spacing w:after="0"/>
    </w:pPr>
  </w:style>
  <w:style w:type="paragraph" w:customStyle="1" w:styleId="ZH">
    <w:name w:val="ZH"/>
    <w:rsid w:val="00113D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113DE5"/>
    <w:pPr>
      <w:outlineLvl w:val="9"/>
    </w:pPr>
  </w:style>
  <w:style w:type="paragraph" w:styleId="ListNumber2">
    <w:name w:val="List Number 2"/>
    <w:basedOn w:val="ListNumber"/>
    <w:rsid w:val="00113DE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DE5"/>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113D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DE5"/>
    <w:pPr>
      <w:keepLines/>
      <w:spacing w:after="0"/>
      <w:ind w:left="454" w:hanging="454"/>
    </w:pPr>
    <w:rPr>
      <w:sz w:val="16"/>
    </w:rPr>
  </w:style>
  <w:style w:type="paragraph" w:customStyle="1" w:styleId="TAH">
    <w:name w:val="TAH"/>
    <w:basedOn w:val="TAC"/>
    <w:link w:val="TAHCar"/>
    <w:rsid w:val="00113DE5"/>
    <w:rPr>
      <w:b/>
    </w:rPr>
  </w:style>
  <w:style w:type="paragraph" w:customStyle="1" w:styleId="TAC">
    <w:name w:val="TAC"/>
    <w:basedOn w:val="TAL"/>
    <w:link w:val="TACChar"/>
    <w:rsid w:val="00113DE5"/>
    <w:pPr>
      <w:jc w:val="center"/>
    </w:pPr>
  </w:style>
  <w:style w:type="paragraph" w:customStyle="1" w:styleId="TF">
    <w:name w:val="TF"/>
    <w:basedOn w:val="TH"/>
    <w:rsid w:val="00113DE5"/>
    <w:pPr>
      <w:keepNext w:val="0"/>
      <w:spacing w:before="0" w:after="240"/>
    </w:pPr>
  </w:style>
  <w:style w:type="paragraph" w:customStyle="1" w:styleId="NO">
    <w:name w:val="NO"/>
    <w:basedOn w:val="Normal"/>
    <w:rsid w:val="00113DE5"/>
    <w:pPr>
      <w:keepLines/>
      <w:ind w:left="1135" w:hanging="851"/>
    </w:pPr>
  </w:style>
  <w:style w:type="paragraph" w:styleId="TOC9">
    <w:name w:val="toc 9"/>
    <w:basedOn w:val="TOC8"/>
    <w:rsid w:val="00113DE5"/>
    <w:pPr>
      <w:ind w:left="1418" w:hanging="1418"/>
    </w:pPr>
  </w:style>
  <w:style w:type="paragraph" w:customStyle="1" w:styleId="EX">
    <w:name w:val="EX"/>
    <w:basedOn w:val="Normal"/>
    <w:rsid w:val="00113DE5"/>
    <w:pPr>
      <w:keepLines/>
      <w:ind w:left="1702" w:hanging="1418"/>
    </w:pPr>
  </w:style>
  <w:style w:type="paragraph" w:customStyle="1" w:styleId="LD">
    <w:name w:val="LD"/>
    <w:rsid w:val="00113DE5"/>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113DE5"/>
    <w:pPr>
      <w:spacing w:after="0"/>
    </w:pPr>
  </w:style>
  <w:style w:type="paragraph" w:customStyle="1" w:styleId="EW">
    <w:name w:val="EW"/>
    <w:basedOn w:val="EX"/>
    <w:rsid w:val="00113DE5"/>
    <w:pPr>
      <w:spacing w:after="0"/>
    </w:pPr>
  </w:style>
  <w:style w:type="paragraph" w:styleId="TOC6">
    <w:name w:val="toc 6"/>
    <w:basedOn w:val="TOC5"/>
    <w:next w:val="Normal"/>
    <w:rsid w:val="00113DE5"/>
    <w:pPr>
      <w:ind w:left="1985" w:hanging="1985"/>
    </w:pPr>
  </w:style>
  <w:style w:type="paragraph" w:styleId="TOC7">
    <w:name w:val="toc 7"/>
    <w:basedOn w:val="TOC6"/>
    <w:next w:val="Normal"/>
    <w:rsid w:val="00113DE5"/>
    <w:pPr>
      <w:ind w:left="2268" w:hanging="2268"/>
    </w:pPr>
  </w:style>
  <w:style w:type="paragraph" w:styleId="ListBullet2">
    <w:name w:val="List Bullet 2"/>
    <w:aliases w:val="lb2"/>
    <w:basedOn w:val="ListBullet"/>
    <w:rsid w:val="00113DE5"/>
    <w:pPr>
      <w:ind w:left="851"/>
    </w:pPr>
  </w:style>
  <w:style w:type="paragraph" w:styleId="ListBullet3">
    <w:name w:val="List Bullet 3"/>
    <w:basedOn w:val="ListBullet2"/>
    <w:rsid w:val="00113DE5"/>
    <w:pPr>
      <w:ind w:left="1135"/>
    </w:pPr>
  </w:style>
  <w:style w:type="paragraph" w:styleId="ListNumber">
    <w:name w:val="List Number"/>
    <w:basedOn w:val="List"/>
    <w:rsid w:val="00113DE5"/>
  </w:style>
  <w:style w:type="paragraph" w:customStyle="1" w:styleId="EQ">
    <w:name w:val="EQ"/>
    <w:basedOn w:val="Normal"/>
    <w:next w:val="Normal"/>
    <w:rsid w:val="00113DE5"/>
    <w:pPr>
      <w:keepLines/>
      <w:tabs>
        <w:tab w:val="center" w:pos="4536"/>
        <w:tab w:val="right" w:pos="9072"/>
      </w:tabs>
    </w:pPr>
    <w:rPr>
      <w:noProof/>
    </w:rPr>
  </w:style>
  <w:style w:type="paragraph" w:customStyle="1" w:styleId="TH">
    <w:name w:val="TH"/>
    <w:basedOn w:val="Normal"/>
    <w:link w:val="THChar"/>
    <w:rsid w:val="00113DE5"/>
    <w:pPr>
      <w:keepNext/>
      <w:keepLines/>
      <w:spacing w:before="60"/>
      <w:jc w:val="center"/>
    </w:pPr>
    <w:rPr>
      <w:rFonts w:ascii="Arial" w:hAnsi="Arial"/>
      <w:b/>
    </w:rPr>
  </w:style>
  <w:style w:type="paragraph" w:customStyle="1" w:styleId="NF">
    <w:name w:val="NF"/>
    <w:basedOn w:val="NO"/>
    <w:rsid w:val="00113DE5"/>
    <w:pPr>
      <w:keepNext/>
      <w:spacing w:after="0"/>
    </w:pPr>
    <w:rPr>
      <w:rFonts w:ascii="Arial" w:hAnsi="Arial"/>
      <w:sz w:val="18"/>
    </w:rPr>
  </w:style>
  <w:style w:type="paragraph" w:customStyle="1" w:styleId="PL">
    <w:name w:val="PL"/>
    <w:rsid w:val="0011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113DE5"/>
    <w:pPr>
      <w:jc w:val="right"/>
    </w:pPr>
  </w:style>
  <w:style w:type="paragraph" w:customStyle="1" w:styleId="H6">
    <w:name w:val="H6"/>
    <w:basedOn w:val="Heading5"/>
    <w:next w:val="Normal"/>
    <w:rsid w:val="00113DE5"/>
    <w:pPr>
      <w:ind w:left="1985" w:hanging="1985"/>
      <w:outlineLvl w:val="9"/>
    </w:pPr>
    <w:rPr>
      <w:sz w:val="20"/>
    </w:rPr>
  </w:style>
  <w:style w:type="paragraph" w:customStyle="1" w:styleId="TAN">
    <w:name w:val="TAN"/>
    <w:basedOn w:val="TAL"/>
    <w:link w:val="TANChar"/>
    <w:rsid w:val="00113DE5"/>
    <w:pPr>
      <w:ind w:left="851" w:hanging="851"/>
    </w:pPr>
  </w:style>
  <w:style w:type="paragraph" w:customStyle="1" w:styleId="TAL">
    <w:name w:val="TAL"/>
    <w:basedOn w:val="Normal"/>
    <w:link w:val="TALCar"/>
    <w:rsid w:val="00113DE5"/>
    <w:pPr>
      <w:keepNext/>
      <w:keepLines/>
      <w:spacing w:after="0"/>
    </w:pPr>
    <w:rPr>
      <w:rFonts w:ascii="Arial" w:hAnsi="Arial"/>
      <w:sz w:val="18"/>
    </w:rPr>
  </w:style>
  <w:style w:type="paragraph" w:customStyle="1" w:styleId="ZA">
    <w:name w:val="ZA"/>
    <w:rsid w:val="00113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113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113D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113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113DE5"/>
    <w:pPr>
      <w:framePr w:wrap="notBeside" w:y="16161"/>
    </w:pPr>
  </w:style>
  <w:style w:type="character" w:customStyle="1" w:styleId="ZGSM">
    <w:name w:val="ZGSM"/>
    <w:rsid w:val="00113DE5"/>
  </w:style>
  <w:style w:type="paragraph" w:styleId="List2">
    <w:name w:val="List 2"/>
    <w:basedOn w:val="List"/>
    <w:rsid w:val="00113DE5"/>
    <w:pPr>
      <w:ind w:left="851"/>
    </w:pPr>
  </w:style>
  <w:style w:type="paragraph" w:customStyle="1" w:styleId="ZG">
    <w:name w:val="ZG"/>
    <w:rsid w:val="00113D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113DE5"/>
    <w:pPr>
      <w:ind w:left="1135"/>
    </w:pPr>
  </w:style>
  <w:style w:type="paragraph" w:styleId="List4">
    <w:name w:val="List 4"/>
    <w:basedOn w:val="List3"/>
    <w:rsid w:val="00113DE5"/>
    <w:pPr>
      <w:ind w:left="1418"/>
    </w:pPr>
  </w:style>
  <w:style w:type="paragraph" w:styleId="List5">
    <w:name w:val="List 5"/>
    <w:basedOn w:val="List4"/>
    <w:rsid w:val="00113DE5"/>
    <w:pPr>
      <w:ind w:left="1702"/>
    </w:pPr>
  </w:style>
  <w:style w:type="paragraph" w:customStyle="1" w:styleId="EditorsNote">
    <w:name w:val="Editor's Note"/>
    <w:basedOn w:val="NO"/>
    <w:rsid w:val="00113DE5"/>
    <w:rPr>
      <w:color w:val="FF0000"/>
    </w:rPr>
  </w:style>
  <w:style w:type="paragraph" w:styleId="List">
    <w:name w:val="List"/>
    <w:basedOn w:val="Normal"/>
    <w:rsid w:val="00113DE5"/>
    <w:pPr>
      <w:ind w:left="568" w:hanging="284"/>
    </w:pPr>
  </w:style>
  <w:style w:type="paragraph" w:styleId="ListBullet">
    <w:name w:val="List Bullet"/>
    <w:basedOn w:val="List"/>
    <w:rsid w:val="00113DE5"/>
  </w:style>
  <w:style w:type="paragraph" w:styleId="ListBullet4">
    <w:name w:val="List Bullet 4"/>
    <w:basedOn w:val="ListBullet3"/>
    <w:rsid w:val="00113DE5"/>
    <w:pPr>
      <w:ind w:left="1418"/>
    </w:pPr>
  </w:style>
  <w:style w:type="paragraph" w:styleId="ListBullet5">
    <w:name w:val="List Bullet 5"/>
    <w:basedOn w:val="ListBullet4"/>
    <w:rsid w:val="00113DE5"/>
    <w:pPr>
      <w:ind w:left="1702"/>
    </w:pPr>
  </w:style>
  <w:style w:type="paragraph" w:customStyle="1" w:styleId="B1">
    <w:name w:val="B1"/>
    <w:basedOn w:val="List"/>
    <w:link w:val="B1Char1"/>
    <w:rsid w:val="00113DE5"/>
  </w:style>
  <w:style w:type="paragraph" w:customStyle="1" w:styleId="B2">
    <w:name w:val="B2"/>
    <w:basedOn w:val="List2"/>
    <w:rsid w:val="00113DE5"/>
  </w:style>
  <w:style w:type="paragraph" w:customStyle="1" w:styleId="B3">
    <w:name w:val="B3"/>
    <w:basedOn w:val="List3"/>
    <w:rsid w:val="00113DE5"/>
  </w:style>
  <w:style w:type="paragraph" w:customStyle="1" w:styleId="B4">
    <w:name w:val="B4"/>
    <w:basedOn w:val="List4"/>
    <w:rsid w:val="00113DE5"/>
  </w:style>
  <w:style w:type="paragraph" w:customStyle="1" w:styleId="B5">
    <w:name w:val="B5"/>
    <w:basedOn w:val="List5"/>
    <w:rsid w:val="00113DE5"/>
  </w:style>
  <w:style w:type="paragraph" w:styleId="Footer">
    <w:name w:val="footer"/>
    <w:basedOn w:val="Header"/>
    <w:link w:val="FooterChar"/>
    <w:rsid w:val="00113DE5"/>
    <w:pPr>
      <w:jc w:val="center"/>
    </w:pPr>
    <w:rPr>
      <w:i/>
    </w:rPr>
  </w:style>
  <w:style w:type="paragraph" w:customStyle="1" w:styleId="ZTD">
    <w:name w:val="ZTD"/>
    <w:basedOn w:val="ZB"/>
    <w:rsid w:val="00113DE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B6D1AB68-E0F3-4047-AB77-C2B8EA75E814}">
  <ds:schemaRefs>
    <ds:schemaRef ds:uri="http://schemas.microsoft.com/sharepoint/v3/contenttype/forms"/>
  </ds:schemaRefs>
</ds:datastoreItem>
</file>

<file path=customXml/itemProps2.xml><?xml version="1.0" encoding="utf-8"?>
<ds:datastoreItem xmlns:ds="http://schemas.openxmlformats.org/officeDocument/2006/customXml" ds:itemID="{EF0CECA0-5EC2-40B3-9A1D-03FBB809F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4C3B44-8C9A-4DC2-A4D9-B48226EA8F8F}">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594</Words>
  <Characters>3390</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MediaTek Inc.</dc:creator>
  <cp:lastModifiedBy>Gilles Charbit</cp:lastModifiedBy>
  <cp:revision>13</cp:revision>
  <dcterms:created xsi:type="dcterms:W3CDTF">2020-06-24T09:31:00Z</dcterms:created>
  <dcterms:modified xsi:type="dcterms:W3CDTF">2020-09-04T23:18:00Z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Document_x0020_Type">
    <vt:lpwstr/>
  </property>
  <property fmtid="{D5CDD505-2E9C-101B-9397-08002B2CF9AE}" pid="12" name="Technical_x0020_Type">
    <vt:lpwstr/>
  </property>
  <property fmtid="{D5CDD505-2E9C-101B-9397-08002B2CF9AE}" pid="13" name="Technical Type">
    <vt:lpwstr/>
  </property>
  <property fmtid="{D5CDD505-2E9C-101B-9397-08002B2CF9AE}" pid="14" name="Document Type">
    <vt:lpwstr/>
  </property>
</Properties>
</file>